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</w:pPr>
      <w:bookmarkStart w:id="0" w:name="_Toc2963"/>
      <w:bookmarkStart w:id="1" w:name="_Toc7677"/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lang w:val="en-US" w:eastAsia="zh-CN"/>
        </w:rPr>
        <w:t>南京绿色建筑建材协会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</w:rPr>
        <w:t>章程</w:t>
      </w:r>
      <w:bookmarkEnd w:id="0"/>
      <w:bookmarkEnd w:id="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6"/>
          <w:szCs w:val="36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bookmarkStart w:id="2" w:name="_Toc21578"/>
      <w:bookmarkStart w:id="3" w:name="_Toc3009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第一章  总则</w:t>
      </w:r>
      <w:bookmarkEnd w:id="2"/>
      <w:bookmarkEnd w:id="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第一条 本会的名称是南京（市）绿色建筑建材协会。英文译名：Nanjing Green Building Materials Association 缩写为：NGBMA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第二条 本协会依照《社会团体登记管理条例》精神，在南京市城乡建设委员会领导下成立的协会，由从事绿色建材生产、销售、科研、规划、咨询、设计、开发、施工、培训、信息、管理、服务等建设行业单位和机构自愿组成的非营利、行业性社会组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条本会坚持中国共产党的全面领导，根据中国共产党章程的规定，设立中国共产党的组织，开展党的活动，为党组织的活动提供必要条件。本会遵守宪法、法律、法规和国家政策，践行社会主义核心价值观，遵守社会道德风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第四条 本会的宗旨：坚持“创新、协调、绿色、开放、共享”的发展理念 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第五条 本会的登记管理机关是南京市民政局。业务主管单位是南京市城乡建设委员会。本会接受登记管理机关和业务主管单位的业务指导和监督管理。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第六条 本会可以根据工作需要设立分支机构、代表机构。本会的分支机构、代表机构是本会的组成部分，不具有法人资格，不得另行制订章程，在授权的范围内发展会员、开展活动，法律责任由本会承担。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第七条 本会的住所是江苏省南京市秦淮区解放路55号。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4" w:name="_Toc5772"/>
      <w:bookmarkStart w:id="5" w:name="_Toc19958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第二章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业务范围</w:t>
      </w:r>
      <w:bookmarkEnd w:id="4"/>
      <w:bookmarkEnd w:id="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第八条 本会的业务范围：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协会的主要业务是在南京市推广应用绿色建材，包括开展绿色建材入库培训、认证咨询、信息发布、展览展示、专业培训、交流合作、专业辅导、人才培养、科技成果转化、项目申报辅导、技术交流、知识产权、行业自律等服务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6" w:name="_Toc23337"/>
      <w:bookmarkStart w:id="7" w:name="_Toc26010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第三章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会员</w:t>
      </w:r>
      <w:bookmarkEnd w:id="6"/>
      <w:bookmarkEnd w:id="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第九条 本会的会员由单位会员和专家个人会员组成，个人会员不超过会员总数的10%。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第十条 自愿申请加入本会的会员，必须具备下列条件：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（一）拥护本会的章程；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（二）具有法人资格，经协会综合评议确认达到本协会入会条件的企事业单位；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（三）自愿加入本协会；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（四）能积极参与本协会的各项活动。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第十一条 会员入会的程序是：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（一）承认并遵守协会章程，自愿在本协会秘书处提交申请表；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（二）提交必要的单位证明类复印材料，或个人履历证明类复印材料；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（三）由本协会理事会授权秘书处综合评议后通过；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（四）签署入会协议并缴纳年费；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（五）成为本协会正式会员并颁发入会的有关证书。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特邀成员的加入程序：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（一）特邀成员为科研机构、大学、地方政府有关部门、从事法律、投融资等企事业单位；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（二）同意并自愿遵守本协会章程。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（三）特邀成员由理事会提出书面邀请，受邀请单位正式回复，协会理事会出具特邀成员证书即可成为特邀成员。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（四）固定成员是指协会依托机构、协会支持成立的公共研发平台和协会委托的协会基金的管理机构等，除依托机构外，其余固定成员由理事会出具协会固定成员证书作为身份证明。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第十二条 会员享有下列权利：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（一）本协会的选举权、被选举权和表决权；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（二）参加本协会举办的活动权；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（三）获得本协会服务的优先权；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（四）对本协会工作的批评建议权和监督权；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（五）会员期限内可以合法合规使用协会成员的标识；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（六）入会自愿，退会自由权；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580" w:hanging="16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第十三条 会员履行下列义务：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（一）遵守本协会的章程；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（二）执行本协会决议；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（三）维护本协会的合法权益；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（四）完成本协会交办的工作、支持并积极参加本协会组织的活动；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（五）向本协会反映情况，提供有关资料；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（六）按规定及时缴纳会费；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（七）会员单位应指定一位有关负责人，作为本单位的全权代表，参加本协会的活动。并有权根据工作需要更换本单位的会员代表，但在做出更换前10天，须以书面形式通知本会。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（八）对协会组织编发的有关信息资料，负有保密责任。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第十四条 会员退会应书面通知本会，并交回会员证。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第十五条 会员如有违反本章程的行为，经理事会表决通过，可以暂停其会员资格或者予以除名。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第十六条 会员退会、被暂停会员资格或者被除名后，其在本会相应的职务、权利、义务自行终止。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8" w:name="_Toc13777"/>
      <w:bookmarkStart w:id="9" w:name="_Toc5404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第四章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组织机构</w:t>
      </w:r>
      <w:bookmarkEnd w:id="8"/>
      <w:bookmarkEnd w:id="9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第一节  会员大会</w:t>
      </w:r>
    </w:p>
    <w:p>
      <w:pPr>
        <w:keepNext w:val="0"/>
        <w:keepLines w:val="0"/>
        <w:pageBreakBefore w:val="0"/>
        <w:tabs>
          <w:tab w:val="left" w:pos="198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第十七条 本会的最高权力机构是会员大会，其职权是：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（一）制定和修改章程；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（二）制定和修改会费标准；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（三）制定和修改副会长、理事、负责人、监事产生办法；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（四）选举或者罢免会长、副会长、理事、监事；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（五）审议理事会的工作报告和财务报告；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（六）审议监事的工作报告；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（七）决定名称变更、终止等重大事宜；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第十八条 会员大会每1年召开1次。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会员</w:t>
      </w:r>
      <w:bookmarkStart w:id="18" w:name="_GoBack"/>
      <w:bookmarkEnd w:id="18"/>
      <w:r>
        <w:rPr>
          <w:rFonts w:hint="eastAsia" w:ascii="宋体" w:hAnsi="宋体" w:eastAsia="宋体" w:cs="宋体"/>
          <w:color w:val="000000"/>
          <w:sz w:val="28"/>
          <w:szCs w:val="28"/>
        </w:rPr>
        <w:t>大会每届四年，每1年召开1次。因特殊情况需提前或者延期换届的，须由理事会表决通过，经业务主管单位审查同意后，报登记管理机关批准。延期换届最长不超过1年。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本会召开会员大会，须提前10日将会议的议题书面通知会员。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第十九条 经理事会或者本会三分之二以上的会员提议，应当召开临时会员大会。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第二十条 会员大会须有2/3以上的会员出席方能召开，其决议具备下列条件方能生效：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（一）制定和修改章程，决定更名和终止事宜，制定和修改会费标准，须经到会会员2/3以上表决通过；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（二）选举理事，应当由得票数多的候选人当选，且得票数不低于总票数的2/3；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800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其他决议，须经到会会员过半数表决通过。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第二节  理事会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第二十一条 理事会是会员大会的执行机构，在会员大会闭会期间领导本会开展工作，对会员大会负责。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理事人数为会员的1/3。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第二十二条 本会理事应当符合以下条件：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（一）坚持党的路线、方针、政策；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（二）在本协会专业领域内有较大影响和较高的声誉；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（三）最高任职年龄按有关规定执行，身体健康，能坚持正常工作；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（四）具有完全民事行为能力。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第二十三条 单位理事的代表由该单位的主要负责人担任。单位调整理事代表，由其书面通知本会，报理事会备案。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第二十四条 理事会的职权是：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（一）筹备召开会员大会；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（二）执行会员大会决议；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（三）决定内设机构、分支机构、代表机构的设立、变更和终止；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（四）决定副秘书长和内设机构主要负责人的人选；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（五）领导本会各机构开展工作；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（六）提出会长、副会长候选人人选；选罢或聘免秘书长；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（七）向会员大会提交工作报告和财务报告；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（八）制定内部管理制度；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（九）审议年度财务预算、决算；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第二十五条 理事会每届四年。因特殊情况需提前或者延期换届的，须由理事会表决通过，经业务主管单位审查同意后，报登记管理机关批准。延期换届最长不超过1年。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第二十六条 理事会会议须有2/3以上理事出席方能召开，其决议须经到会理事2/3以上表决通过方能生效。理事因特殊情况不能到会的，可书面委托1名代表参加会议并行使表决权。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第二十七条 理事会选举秘书长，应当由得票数多的候选人当选，且得票数不低于总票数的三分之二。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第二十八条 本理事会每年至少召开１次会议，情况特殊的，可采用通讯形式召开。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第二十九条　经理事长或者三分之二的理事提议，应当召开临时理事会会议。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1"/>
        <w:rPr>
          <w:rFonts w:hint="eastAsia" w:ascii="宋体" w:hAnsi="宋体" w:eastAsia="宋体" w:cs="宋体"/>
          <w:b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第三节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负责人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第三十条 本会负责人是指会长、副会长和秘书长，须具备下列条件：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（一）坚持党的路线、方针、政策，具备良好的政治素质；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（二）在本会业务领域和活动地域内有较大的影响；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（三）年龄不超过70周岁，秘书长为专职；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（四）具有完全民事行为能力；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（五）能够忠实、勤勉履行职责、维护本会和会员的合法权益；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（六）无法律法规规章和政策规定不得担任的其他情形；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560" w:firstLineChars="20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第三十一条　本会法定代表人一般由会长担任。本会法定代表人不兼任其他社会团体的法定代表人。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第三十二条 本会会长行使下列职权：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（一）领导理事会工作；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（二）召集和主持理事会；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（三）检查会员大会、理事会各项会议决议的落实情况；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（四）代表本会签署重要文件；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第三十三条 秘书长协助理事长开展工作，行使下列职权：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（一）主持内设机构开展日常工作；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（二）列席理事会和会员大会；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（三）提议聘任或解聘副秘书长及内设机构和实体机构主要负责人，交理事会决定；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（四）提议聘任或解聘专职工作人员，由理事会决定；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（五）拟定年度工作报告和计划，报理事会；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（六）拟订内部管理规章制度，报理事会批准；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（七）拟订年度财务预算、决算报告，报理事会；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（八）协调各分支机构、代表机构、实体机构开展工作；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（九）处理其他日常事务。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第三十四条 会员大会、理事会应当制作会议记录。形成决议的，应当制作书面决议，并由负责人审阅、签名。会议记录、会议决议应当以适当方式向会员通报。负责人的选举结果须报登记管理机关备案并向会员公开。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0" w:firstLineChars="0"/>
        <w:jc w:val="center"/>
        <w:outlineLvl w:val="1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第四节  监事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第三十五条 本会设监事1名。监事任期和理事任期一致，期满可以连任。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第三十六条 本会的负责人、理事和财务管理人员不得兼任监事。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第三十七条 监事行使下列职权：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（一）列席理事会会议，对理事会决议事项提出质询或建议；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（二）对理事执行本会职务的行为进行监督，对违反法律法规和本会章程或者会员大会决议的负责人、理事提出依程序罢免的建议；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（三）检查本会的财务报告，向会员大会报告监事工作和提出建议；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（四）对负责人、理事、财务管理人员损害本会利益的行为，及时予以纠正;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（五）向登记管理机关以及税务、会计主管部门反映本会工作中存在的问题；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（六）决定其他应由监事审议的事项。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10" w:name="_Toc10742"/>
      <w:bookmarkStart w:id="11" w:name="_Toc4620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第五章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财产的管理和使用</w:t>
      </w:r>
      <w:bookmarkEnd w:id="10"/>
      <w:bookmarkEnd w:id="11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第三十八条 本会的收入来源于：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（一）会费；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（二）捐赠；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（三）政府资助；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（四）在核准的业务范围内开展活动或服务的收入；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（五）利息；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left="42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（六）其他合法收入。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第三十九条 本会的收入及其使用情况应当向会员大会公布，接受会员大会的监督检查。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本会接受境外捐赠收入的，须将接受捐赠和使用的情况向登记管理机关报告。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第四十条 本会经费主要用于：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（一）本章程规定的业务范围；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（二）必要的行政办公和人员薪酬支出；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（三）其他由理事会决定的事项。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第四十一条 本会的资产，任何单位、个人不得侵占、私分和挪用。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第四十二条 本会执行《民间非营利组织会计制度》，依法进行会计核算、建立健全内部会计监督制度，保证会计资料合法、真实、准确、完整。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本会接受税务、会计主管部门依法实施的税务监督和会计监督。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第四十三条 本会配备具有专业资格的会计人员。会计不兼任出纳。会计人员调动工作或离职时，必须办清交接手续。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第四十四条 本会进行换届、变更法定代表人，应当进行财务审计，并将审计报告报送业务主管单位、登记管理机关。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第四十五条 本会按照《社会团体登记管理条例》规定接受登记管理机关组织的年度检查。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12" w:name="_Toc27794"/>
      <w:bookmarkStart w:id="13" w:name="_Toc2142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第六章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章程的修改程序</w:t>
      </w:r>
      <w:bookmarkEnd w:id="12"/>
      <w:bookmarkEnd w:id="13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第四十六条 对本会章程的修改，由理事会表决通过，报登记管理机关预审后，提交会员大会审议通过后，报登记管理机关核准。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第四十七条 本会修改的章程，经会员大会到会会员2/3以上表决通过后15日内，经业务主管单位审查同意后，报登记管理机关核准。登记管理机关核准日期为章程的生效日期。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jc w:val="left"/>
        <w:rPr>
          <w:rFonts w:hint="eastAsia" w:ascii="宋体" w:hAnsi="宋体" w:eastAsia="宋体" w:cs="宋体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color w:val="000000"/>
          <w:sz w:val="28"/>
          <w:szCs w:val="28"/>
        </w:rPr>
      </w:pPr>
      <w:bookmarkStart w:id="14" w:name="_Toc13294"/>
      <w:bookmarkStart w:id="15" w:name="_Toc16658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第七章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终止和剩余财产处理</w:t>
      </w:r>
      <w:bookmarkEnd w:id="14"/>
      <w:bookmarkEnd w:id="15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第四十八条 本会有以下情形之一，应当终止：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（一）完成章程规定的宗旨的；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（二）无法按照章程规定的宗旨继续从事公益活动的；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（三）发生分立、合并的；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（四）自行解散的；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  <w:shd w:val="clear" w:color="auto" w:fill="FF0000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第四十九条 本会终止，应当由理事会提出终止动议，经会员大会表决通过，经业务主管单位审查同意后，并报登记管理机关审查同意。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第五十条 本会终止前，由理事会确定的人员组成清算组，负责清理债权债务，处理善后事宜。清算期间，不开展清算以外的活动。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第五十一条 本会完成清算工作后，应当向登记管理机关申请办理注销登记手续。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第五十二条 本会终止后的剩余财产，在业务主管单位和登记管理机关的共同监督下，按照国家有关规定，用于发展与本会宗旨相关的事业。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</w:pPr>
      <w:bookmarkStart w:id="16" w:name="_Toc19936"/>
      <w:bookmarkStart w:id="17" w:name="_Toc14399"/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第八章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>附则</w:t>
      </w:r>
      <w:bookmarkEnd w:id="16"/>
      <w:bookmarkEnd w:id="17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第五十三条 本章程经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  <w:lang w:val="en-US" w:eastAsia="zh-CN"/>
        </w:rPr>
        <w:t>2022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 w:cs="宋体"/>
          <w:color w:val="000000"/>
          <w:sz w:val="28"/>
          <w:szCs w:val="28"/>
          <w:u w:val="none"/>
          <w:lang w:val="en-US" w:eastAsia="zh-CN"/>
        </w:rPr>
        <w:t>28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日第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次会员大会表决通过。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第五十八条 本章程的解释权属于本会理事会。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ind w:firstLine="64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第五十九条 本章程自登记管理机关核准之日起生效。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4ZjViM2I1MzAzYjUwNjE1ODliNzQxN2E1Mzk3NmIifQ=="/>
  </w:docVars>
  <w:rsids>
    <w:rsidRoot w:val="00000000"/>
    <w:rsid w:val="073A6D2A"/>
    <w:rsid w:val="45E7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4506</Words>
  <Characters>4570</Characters>
  <Lines>0</Lines>
  <Paragraphs>0</Paragraphs>
  <TotalTime>0</TotalTime>
  <ScaleCrop>false</ScaleCrop>
  <LinksUpToDate>false</LinksUpToDate>
  <CharactersWithSpaces>4661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2022-08-25T06:23:00Z</dcterms:created>
  <dc:creator>pc</dc:creator>
  <cp:lastModifiedBy>艾克阳阳</cp:lastModifiedBy>
  <cp:lastPrinted>2022-08-31T01:50:52Z</cp:lastPrinted>
  <dcterms:modified xsi:type="dcterms:W3CDTF">2022-08-31T01:51:03Z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1CD9EC703A82435E8ABC17080EA489D4</vt:lpwstr>
  </property>
</Properties>
</file>